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rPr>
          <w:rFonts w:ascii="宋体" w:hAns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附件2：</w:t>
      </w:r>
    </w:p>
    <w:p>
      <w:pPr>
        <w:widowControl/>
        <w:jc w:val="center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评审办法</w:t>
      </w:r>
    </w:p>
    <w:p>
      <w:pPr>
        <w:pStyle w:val="2"/>
        <w:spacing w:before="0" w:after="0" w:line="500" w:lineRule="exact"/>
        <w:ind w:firstLine="482" w:firstLineChars="200"/>
        <w:contextualSpacing/>
        <w:jc w:val="left"/>
        <w:rPr>
          <w:rFonts w:ascii="宋体" w:hAnsi="宋体" w:cs="宋体"/>
          <w:bCs w:val="0"/>
          <w:sz w:val="24"/>
          <w:szCs w:val="24"/>
        </w:rPr>
      </w:pPr>
      <w:bookmarkStart w:id="0" w:name="_Toc137400695"/>
      <w:bookmarkStart w:id="1" w:name="_Toc417650878"/>
      <w:bookmarkStart w:id="2" w:name="_Toc417651184"/>
      <w:bookmarkStart w:id="3" w:name="_Toc321501554"/>
      <w:r>
        <w:rPr>
          <w:rFonts w:hint="eastAsia" w:ascii="宋体" w:hAnsi="宋体" w:cs="宋体"/>
          <w:bCs w:val="0"/>
          <w:sz w:val="24"/>
          <w:szCs w:val="24"/>
        </w:rPr>
        <w:t>一、评审方法</w:t>
      </w:r>
      <w:bookmarkEnd w:id="0"/>
      <w:bookmarkEnd w:id="1"/>
      <w:bookmarkEnd w:id="2"/>
      <w:bookmarkStart w:id="5" w:name="_GoBack"/>
      <w:bookmarkEnd w:id="5"/>
    </w:p>
    <w:p>
      <w:pPr>
        <w:spacing w:line="500" w:lineRule="exact"/>
        <w:ind w:firstLine="480" w:firstLineChars="200"/>
        <w:contextualSpacing/>
        <w:rPr>
          <w:rFonts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本项目采用询比（综合评审方式）采购，对符合报名资格条件的单位，且报价低于控制价的，评审组现场对报名单位进行综合评审，将以项目综合评审方式推荐成交候选人。</w:t>
      </w:r>
    </w:p>
    <w:p>
      <w:pPr>
        <w:pStyle w:val="2"/>
        <w:spacing w:before="0" w:after="0" w:line="500" w:lineRule="exact"/>
        <w:ind w:firstLine="482" w:firstLineChars="200"/>
        <w:contextualSpacing/>
        <w:jc w:val="left"/>
        <w:rPr>
          <w:rFonts w:ascii="宋体" w:hAnsi="宋体" w:cs="宋体"/>
          <w:bCs w:val="0"/>
          <w:sz w:val="24"/>
          <w:szCs w:val="24"/>
        </w:rPr>
      </w:pPr>
      <w:bookmarkStart w:id="4" w:name="_Toc137400696"/>
      <w:r>
        <w:rPr>
          <w:rFonts w:hint="eastAsia" w:ascii="宋体" w:hAnsi="宋体" w:cs="宋体"/>
          <w:bCs w:val="0"/>
          <w:sz w:val="24"/>
          <w:szCs w:val="24"/>
        </w:rPr>
        <w:t>二、评审标准</w:t>
      </w:r>
      <w:bookmarkEnd w:id="4"/>
    </w:p>
    <w:p>
      <w:pPr>
        <w:spacing w:line="500" w:lineRule="exact"/>
        <w:ind w:firstLine="480" w:firstLineChars="200"/>
        <w:contextualSpacing/>
        <w:rPr>
          <w:rFonts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2.1初步评审标准</w:t>
      </w:r>
    </w:p>
    <w:p>
      <w:pPr>
        <w:spacing w:line="360" w:lineRule="auto"/>
        <w:ind w:right="42" w:rightChars="20"/>
        <w:jc w:val="center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初评条件</w:t>
      </w:r>
    </w:p>
    <w:tbl>
      <w:tblPr>
        <w:tblStyle w:val="6"/>
        <w:tblW w:w="96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2464"/>
        <w:gridCol w:w="5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tblHeader/>
          <w:jc w:val="center"/>
        </w:trPr>
        <w:tc>
          <w:tcPr>
            <w:tcW w:w="1240" w:type="dxa"/>
            <w:noWrap w:val="0"/>
            <w:vAlign w:val="center"/>
          </w:tcPr>
          <w:p>
            <w:pPr>
              <w:pStyle w:val="8"/>
              <w:spacing w:line="360" w:lineRule="auto"/>
              <w:ind w:right="42" w:rightChars="20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评审项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pStyle w:val="8"/>
              <w:spacing w:line="360" w:lineRule="auto"/>
              <w:ind w:right="42" w:rightChars="20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评审因素</w:t>
            </w:r>
          </w:p>
        </w:tc>
        <w:tc>
          <w:tcPr>
            <w:tcW w:w="5953" w:type="dxa"/>
            <w:noWrap w:val="0"/>
            <w:vAlign w:val="center"/>
          </w:tcPr>
          <w:p>
            <w:pPr>
              <w:pStyle w:val="8"/>
              <w:spacing w:line="360" w:lineRule="auto"/>
              <w:ind w:right="42" w:rightChars="20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评审标准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240" w:type="dxa"/>
            <w:vMerge w:val="restart"/>
            <w:noWrap w:val="0"/>
            <w:vAlign w:val="center"/>
          </w:tcPr>
          <w:p>
            <w:pPr>
              <w:pStyle w:val="8"/>
              <w:spacing w:line="360" w:lineRule="auto"/>
              <w:ind w:right="42" w:rightChars="2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形式评审标准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pStyle w:val="8"/>
              <w:spacing w:line="360" w:lineRule="auto"/>
              <w:ind w:right="42" w:rightChars="2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投标人名称</w:t>
            </w:r>
          </w:p>
        </w:tc>
        <w:tc>
          <w:tcPr>
            <w:tcW w:w="5953" w:type="dxa"/>
            <w:noWrap w:val="0"/>
            <w:vAlign w:val="center"/>
          </w:tcPr>
          <w:p>
            <w:pPr>
              <w:pStyle w:val="8"/>
              <w:spacing w:line="360" w:lineRule="auto"/>
              <w:ind w:right="42" w:rightChars="2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与营业执照一致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pStyle w:val="8"/>
              <w:spacing w:line="360" w:lineRule="auto"/>
              <w:ind w:right="42" w:rightChars="20"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64" w:type="dxa"/>
            <w:noWrap w:val="0"/>
            <w:vAlign w:val="center"/>
          </w:tcPr>
          <w:p>
            <w:pPr>
              <w:pStyle w:val="8"/>
              <w:spacing w:line="360" w:lineRule="auto"/>
              <w:ind w:right="42" w:rightChars="2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报价函签字盖章</w:t>
            </w:r>
          </w:p>
        </w:tc>
        <w:tc>
          <w:tcPr>
            <w:tcW w:w="5953" w:type="dxa"/>
            <w:noWrap w:val="0"/>
            <w:vAlign w:val="center"/>
          </w:tcPr>
          <w:p>
            <w:pPr>
              <w:pStyle w:val="8"/>
              <w:spacing w:line="360" w:lineRule="auto"/>
              <w:ind w:right="42" w:rightChars="2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有报价函，有法定代表人或其委托代理人签字或签章并加盖单位公章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pStyle w:val="8"/>
              <w:spacing w:line="360" w:lineRule="auto"/>
              <w:ind w:right="42" w:rightChars="20"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64" w:type="dxa"/>
            <w:noWrap w:val="0"/>
            <w:vAlign w:val="center"/>
          </w:tcPr>
          <w:p>
            <w:pPr>
              <w:pStyle w:val="8"/>
              <w:spacing w:line="360" w:lineRule="auto"/>
              <w:ind w:right="42" w:rightChars="2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响应文件格式</w:t>
            </w:r>
          </w:p>
        </w:tc>
        <w:tc>
          <w:tcPr>
            <w:tcW w:w="5953" w:type="dxa"/>
            <w:noWrap w:val="0"/>
            <w:vAlign w:val="center"/>
          </w:tcPr>
          <w:p>
            <w:pPr>
              <w:pStyle w:val="8"/>
              <w:spacing w:line="360" w:lineRule="auto"/>
              <w:ind w:right="42" w:rightChars="2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符合询比通知书的要求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pStyle w:val="8"/>
              <w:spacing w:line="360" w:lineRule="auto"/>
              <w:ind w:right="42" w:rightChars="20"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64" w:type="dxa"/>
            <w:noWrap w:val="0"/>
            <w:vAlign w:val="center"/>
          </w:tcPr>
          <w:p>
            <w:pPr>
              <w:pStyle w:val="8"/>
              <w:spacing w:line="360" w:lineRule="auto"/>
              <w:ind w:right="42" w:rightChars="2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法定代表人（根据项目合理选用）</w:t>
            </w:r>
          </w:p>
        </w:tc>
        <w:tc>
          <w:tcPr>
            <w:tcW w:w="5953" w:type="dxa"/>
            <w:noWrap w:val="0"/>
            <w:vAlign w:val="center"/>
          </w:tcPr>
          <w:p>
            <w:pPr>
              <w:pStyle w:val="8"/>
              <w:spacing w:line="360" w:lineRule="auto"/>
              <w:ind w:right="42" w:rightChars="2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有授权书，有法定代表人/负责人及其委托代理人签字并加盖单位公章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0" w:type="dxa"/>
            <w:noWrap w:val="0"/>
            <w:vAlign w:val="center"/>
          </w:tcPr>
          <w:p>
            <w:pPr>
              <w:pStyle w:val="8"/>
              <w:spacing w:line="360" w:lineRule="auto"/>
              <w:ind w:right="42" w:rightChars="2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资格评审标准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pStyle w:val="8"/>
              <w:spacing w:line="360" w:lineRule="auto"/>
              <w:ind w:right="42" w:rightChars="2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资格要求</w:t>
            </w:r>
          </w:p>
        </w:tc>
        <w:tc>
          <w:tcPr>
            <w:tcW w:w="5953" w:type="dxa"/>
            <w:noWrap w:val="0"/>
            <w:vAlign w:val="center"/>
          </w:tcPr>
          <w:p>
            <w:pPr>
              <w:pStyle w:val="8"/>
              <w:spacing w:line="360" w:lineRule="auto"/>
              <w:ind w:right="42" w:rightChars="2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投标人资格符合询比通知书要求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240" w:type="dxa"/>
            <w:vMerge w:val="restart"/>
            <w:noWrap w:val="0"/>
            <w:vAlign w:val="center"/>
          </w:tcPr>
          <w:p>
            <w:pPr>
              <w:pStyle w:val="8"/>
              <w:spacing w:line="360" w:lineRule="auto"/>
              <w:ind w:right="42" w:rightChars="2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响应性评审标准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pStyle w:val="8"/>
              <w:spacing w:line="360" w:lineRule="auto"/>
              <w:ind w:right="42" w:rightChars="2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响应文件有效期</w:t>
            </w:r>
          </w:p>
        </w:tc>
        <w:tc>
          <w:tcPr>
            <w:tcW w:w="5953" w:type="dxa"/>
            <w:noWrap w:val="0"/>
            <w:vAlign w:val="center"/>
          </w:tcPr>
          <w:p>
            <w:pPr>
              <w:pStyle w:val="8"/>
              <w:spacing w:line="360" w:lineRule="auto"/>
              <w:ind w:right="42" w:rightChars="2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符合询比通知书的规定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pStyle w:val="8"/>
              <w:spacing w:line="360" w:lineRule="auto"/>
              <w:ind w:right="42" w:rightChars="20"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64" w:type="dxa"/>
            <w:noWrap w:val="0"/>
            <w:vAlign w:val="center"/>
          </w:tcPr>
          <w:p>
            <w:pPr>
              <w:pStyle w:val="9"/>
              <w:spacing w:line="360" w:lineRule="auto"/>
              <w:ind w:right="42" w:rightChars="2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质量</w:t>
            </w:r>
          </w:p>
        </w:tc>
        <w:tc>
          <w:tcPr>
            <w:tcW w:w="5953" w:type="dxa"/>
            <w:noWrap w:val="0"/>
            <w:vAlign w:val="center"/>
          </w:tcPr>
          <w:p>
            <w:pPr>
              <w:pStyle w:val="8"/>
              <w:spacing w:line="360" w:lineRule="auto"/>
              <w:ind w:right="42" w:rightChars="2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符合国家质量验收标准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pStyle w:val="8"/>
              <w:spacing w:line="360" w:lineRule="auto"/>
              <w:ind w:right="42" w:rightChars="20"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64" w:type="dxa"/>
            <w:noWrap w:val="0"/>
            <w:vAlign w:val="center"/>
          </w:tcPr>
          <w:p>
            <w:pPr>
              <w:pStyle w:val="9"/>
              <w:spacing w:line="360" w:lineRule="auto"/>
              <w:ind w:right="42" w:rightChars="2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工期</w:t>
            </w:r>
          </w:p>
        </w:tc>
        <w:tc>
          <w:tcPr>
            <w:tcW w:w="5953" w:type="dxa"/>
            <w:noWrap w:val="0"/>
            <w:vAlign w:val="center"/>
          </w:tcPr>
          <w:p>
            <w:pPr>
              <w:pStyle w:val="8"/>
              <w:spacing w:line="360" w:lineRule="auto"/>
              <w:ind w:right="42" w:rightChars="2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符合报价函的规定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pStyle w:val="8"/>
              <w:spacing w:line="360" w:lineRule="auto"/>
              <w:ind w:right="42" w:rightChars="20"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64" w:type="dxa"/>
            <w:noWrap w:val="0"/>
            <w:vAlign w:val="center"/>
          </w:tcPr>
          <w:p>
            <w:pPr>
              <w:pStyle w:val="9"/>
              <w:spacing w:line="360" w:lineRule="auto"/>
              <w:ind w:right="42" w:rightChars="2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报价</w:t>
            </w:r>
          </w:p>
        </w:tc>
        <w:tc>
          <w:tcPr>
            <w:tcW w:w="5953" w:type="dxa"/>
            <w:noWrap w:val="0"/>
            <w:vAlign w:val="center"/>
          </w:tcPr>
          <w:p>
            <w:pPr>
              <w:pStyle w:val="8"/>
              <w:spacing w:line="360" w:lineRule="auto"/>
              <w:ind w:right="42" w:rightChars="2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报价（包括分项报价，投标总报价）只能有一个有效报价且不超过采购预算/控制价，报价不得缺项、漏项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pStyle w:val="8"/>
              <w:spacing w:line="360" w:lineRule="auto"/>
              <w:ind w:right="42" w:rightChars="20"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64" w:type="dxa"/>
            <w:noWrap w:val="0"/>
            <w:vAlign w:val="center"/>
          </w:tcPr>
          <w:p>
            <w:pPr>
              <w:pStyle w:val="8"/>
              <w:spacing w:line="360" w:lineRule="auto"/>
              <w:ind w:right="42" w:rightChars="2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其他否决投标条件</w:t>
            </w:r>
          </w:p>
        </w:tc>
        <w:tc>
          <w:tcPr>
            <w:tcW w:w="5953" w:type="dxa"/>
            <w:noWrap w:val="0"/>
            <w:vAlign w:val="center"/>
          </w:tcPr>
          <w:p>
            <w:pPr>
              <w:pStyle w:val="8"/>
              <w:spacing w:line="360" w:lineRule="auto"/>
              <w:ind w:right="42" w:rightChars="2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无法律法规及询比通知规定的其它否决投标内容</w:t>
            </w:r>
          </w:p>
        </w:tc>
      </w:tr>
    </w:tbl>
    <w:p>
      <w:pPr>
        <w:pStyle w:val="5"/>
        <w:spacing w:line="360" w:lineRule="auto"/>
        <w:ind w:firstLine="240"/>
        <w:rPr>
          <w:rFonts w:ascii="宋体" w:hAnsi="宋体" w:cs="宋体"/>
          <w:sz w:val="24"/>
        </w:rPr>
      </w:pPr>
    </w:p>
    <w:p>
      <w:pPr>
        <w:pStyle w:val="5"/>
        <w:spacing w:line="360" w:lineRule="auto"/>
        <w:ind w:firstLine="24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br w:type="page"/>
      </w:r>
    </w:p>
    <w:tbl>
      <w:tblPr>
        <w:tblStyle w:val="6"/>
        <w:tblW w:w="9000" w:type="dxa"/>
        <w:tblInd w:w="-6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5"/>
        <w:gridCol w:w="1766"/>
        <w:gridCol w:w="61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035" w:type="dxa"/>
            <w:noWrap w:val="0"/>
            <w:vAlign w:val="top"/>
          </w:tcPr>
          <w:p>
            <w:pPr>
              <w:pStyle w:val="10"/>
              <w:spacing w:line="360" w:lineRule="exact"/>
              <w:ind w:left="186" w:right="17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评审因素</w:t>
            </w:r>
          </w:p>
        </w:tc>
        <w:tc>
          <w:tcPr>
            <w:tcW w:w="7965" w:type="dxa"/>
            <w:gridSpan w:val="2"/>
            <w:noWrap w:val="0"/>
            <w:vAlign w:val="center"/>
          </w:tcPr>
          <w:p>
            <w:pPr>
              <w:pStyle w:val="10"/>
              <w:spacing w:line="360" w:lineRule="exact"/>
              <w:ind w:right="476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    评审标准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1035" w:type="dxa"/>
            <w:noWrap w:val="0"/>
            <w:vAlign w:val="center"/>
          </w:tcPr>
          <w:p>
            <w:pPr>
              <w:pStyle w:val="8"/>
              <w:spacing w:line="360" w:lineRule="exact"/>
              <w:ind w:right="42" w:rightChars="2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分值构成</w:t>
            </w:r>
          </w:p>
        </w:tc>
        <w:tc>
          <w:tcPr>
            <w:tcW w:w="7965" w:type="dxa"/>
            <w:gridSpan w:val="2"/>
            <w:noWrap w:val="0"/>
            <w:vAlign w:val="top"/>
          </w:tcPr>
          <w:p>
            <w:pPr>
              <w:pStyle w:val="8"/>
              <w:spacing w:line="360" w:lineRule="exact"/>
              <w:ind w:right="42" w:rightChars="2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技术部分40.0分</w:t>
            </w:r>
          </w:p>
          <w:p>
            <w:pPr>
              <w:pStyle w:val="8"/>
              <w:spacing w:line="360" w:lineRule="exact"/>
              <w:ind w:right="42" w:rightChars="2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商务部分20.0分</w:t>
            </w:r>
          </w:p>
          <w:p>
            <w:pPr>
              <w:pStyle w:val="8"/>
              <w:spacing w:line="360" w:lineRule="exact"/>
              <w:ind w:right="42" w:rightChars="2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报价得分40.0分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1035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pStyle w:val="8"/>
              <w:spacing w:line="360" w:lineRule="exact"/>
              <w:ind w:right="42" w:rightChars="2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技术部分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pStyle w:val="8"/>
              <w:spacing w:line="360" w:lineRule="exact"/>
              <w:ind w:right="42" w:rightChars="2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内容完整性和编制水平 </w:t>
            </w:r>
          </w:p>
          <w:p>
            <w:pPr>
              <w:pStyle w:val="8"/>
              <w:spacing w:line="360" w:lineRule="exact"/>
              <w:ind w:right="42" w:rightChars="2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(0-10.0分)</w:t>
            </w:r>
          </w:p>
        </w:tc>
        <w:tc>
          <w:tcPr>
            <w:tcW w:w="6199" w:type="dxa"/>
            <w:noWrap w:val="0"/>
            <w:vAlign w:val="top"/>
          </w:tcPr>
          <w:p>
            <w:pPr>
              <w:pStyle w:val="8"/>
              <w:spacing w:line="360" w:lineRule="exact"/>
              <w:ind w:right="42" w:rightChars="2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1.施工组织编制内容详尽完整、科学有效、针对性强及编制水平高得7.1 -10分；</w:t>
            </w:r>
          </w:p>
          <w:p>
            <w:pPr>
              <w:pStyle w:val="8"/>
              <w:spacing w:line="360" w:lineRule="exact"/>
              <w:ind w:right="42" w:rightChars="2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2.技术方案内容较为完整、合理、有针对性、编制水平一般得3.1-7分；</w:t>
            </w:r>
          </w:p>
          <w:p>
            <w:pPr>
              <w:pStyle w:val="8"/>
              <w:spacing w:line="360" w:lineRule="exact"/>
              <w:ind w:right="42" w:rightChars="2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3.技术方案内容简单、没有针对性、编制潦草得0-3分；</w:t>
            </w:r>
          </w:p>
          <w:p>
            <w:pPr>
              <w:pStyle w:val="8"/>
              <w:spacing w:line="360" w:lineRule="exact"/>
              <w:ind w:right="42" w:rightChars="2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4.不提供不得分。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103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8"/>
              <w:spacing w:line="360" w:lineRule="exact"/>
              <w:ind w:right="42" w:rightChars="2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66" w:type="dxa"/>
            <w:noWrap w:val="0"/>
            <w:vAlign w:val="center"/>
          </w:tcPr>
          <w:p>
            <w:pPr>
              <w:pStyle w:val="8"/>
              <w:spacing w:line="360" w:lineRule="exact"/>
              <w:ind w:right="42" w:rightChars="2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施工管理方案 ( 0-10.0分)</w:t>
            </w:r>
          </w:p>
        </w:tc>
        <w:tc>
          <w:tcPr>
            <w:tcW w:w="6199" w:type="dxa"/>
            <w:noWrap w:val="0"/>
            <w:vAlign w:val="top"/>
          </w:tcPr>
          <w:p>
            <w:pPr>
              <w:pStyle w:val="8"/>
              <w:spacing w:line="360" w:lineRule="exact"/>
              <w:ind w:right="42" w:rightChars="2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对施工执行计划、施工进度控制、施工费用控制、施工质量控制、施工安全管理、施工现场管理、文明施工、施工变更管理等内容进行评分。</w:t>
            </w:r>
          </w:p>
          <w:p>
            <w:pPr>
              <w:pStyle w:val="8"/>
              <w:spacing w:line="360" w:lineRule="exact"/>
              <w:ind w:right="42" w:rightChars="2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1.优得7.1-10分；</w:t>
            </w:r>
          </w:p>
          <w:p>
            <w:pPr>
              <w:pStyle w:val="8"/>
              <w:spacing w:line="360" w:lineRule="exact"/>
              <w:ind w:right="42" w:rightChars="2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2.好得3.1-7分；</w:t>
            </w:r>
          </w:p>
          <w:p>
            <w:pPr>
              <w:pStyle w:val="8"/>
              <w:spacing w:line="360" w:lineRule="exact"/>
              <w:ind w:right="42" w:rightChars="2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3.一般得0-3分；</w:t>
            </w:r>
          </w:p>
          <w:p>
            <w:pPr>
              <w:pStyle w:val="8"/>
              <w:spacing w:line="360" w:lineRule="exact"/>
              <w:ind w:right="42" w:rightChars="2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4.不提供不得分。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03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8"/>
              <w:spacing w:line="360" w:lineRule="exact"/>
              <w:ind w:right="42" w:rightChars="2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66" w:type="dxa"/>
            <w:noWrap w:val="0"/>
            <w:vAlign w:val="center"/>
          </w:tcPr>
          <w:p>
            <w:pPr>
              <w:pStyle w:val="8"/>
              <w:spacing w:line="360" w:lineRule="exact"/>
              <w:ind w:right="42" w:rightChars="2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环境保护管理体系与措施</w:t>
            </w:r>
          </w:p>
          <w:p>
            <w:pPr>
              <w:pStyle w:val="8"/>
              <w:spacing w:line="360" w:lineRule="exact"/>
              <w:ind w:right="42" w:rightChars="2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(0-7.0分)</w:t>
            </w:r>
          </w:p>
        </w:tc>
        <w:tc>
          <w:tcPr>
            <w:tcW w:w="6199" w:type="dxa"/>
            <w:noWrap w:val="0"/>
            <w:vAlign w:val="top"/>
          </w:tcPr>
          <w:p>
            <w:pPr>
              <w:pStyle w:val="8"/>
              <w:spacing w:line="360" w:lineRule="exact"/>
              <w:ind w:right="42" w:rightChars="2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针对本项目施工过程中的扬尘、降噪、垃圾清运等制定专门的环境管理体系与措施。</w:t>
            </w:r>
          </w:p>
          <w:p>
            <w:pPr>
              <w:pStyle w:val="8"/>
              <w:spacing w:line="360" w:lineRule="exact"/>
              <w:ind w:right="42" w:rightChars="2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1.内容完整、合理、可靠、可行性高、针对性强得5.1-7分；</w:t>
            </w:r>
          </w:p>
          <w:p>
            <w:pPr>
              <w:pStyle w:val="8"/>
              <w:spacing w:line="360" w:lineRule="exact"/>
              <w:ind w:right="42" w:rightChars="2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2.环境保护管理体系与措施一般、针对性一般得2.1-5分；</w:t>
            </w:r>
          </w:p>
          <w:p>
            <w:pPr>
              <w:pStyle w:val="8"/>
              <w:spacing w:line="360" w:lineRule="exact"/>
              <w:ind w:right="42" w:rightChars="2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3.环境保护管理体系与措施内容较差、无针对性得0-2分；4.不提供不得分。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103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8"/>
              <w:spacing w:line="360" w:lineRule="exact"/>
              <w:ind w:right="42" w:rightChars="2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66" w:type="dxa"/>
            <w:noWrap w:val="0"/>
            <w:vAlign w:val="center"/>
          </w:tcPr>
          <w:p>
            <w:pPr>
              <w:pStyle w:val="8"/>
              <w:spacing w:line="360" w:lineRule="exact"/>
              <w:ind w:right="42" w:rightChars="2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工程进度计划与措施 (0-7.0分)</w:t>
            </w:r>
          </w:p>
        </w:tc>
        <w:tc>
          <w:tcPr>
            <w:tcW w:w="6199" w:type="dxa"/>
            <w:noWrap w:val="0"/>
            <w:vAlign w:val="top"/>
          </w:tcPr>
          <w:p>
            <w:pPr>
              <w:pStyle w:val="8"/>
              <w:spacing w:line="360" w:lineRule="exact"/>
              <w:ind w:right="42" w:rightChars="2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1.工程进度计划与措施内容完整、合理、可靠、可行性高、针对性强得5.1-7分；</w:t>
            </w:r>
          </w:p>
          <w:p>
            <w:pPr>
              <w:pStyle w:val="8"/>
              <w:spacing w:line="360" w:lineRule="exact"/>
              <w:ind w:right="42" w:rightChars="2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2.工程进度计划与措施一般、针对性一般得2.1-5分；</w:t>
            </w:r>
          </w:p>
          <w:p>
            <w:pPr>
              <w:pStyle w:val="8"/>
              <w:spacing w:line="360" w:lineRule="exact"/>
              <w:ind w:right="42" w:rightChars="2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3.工程进度计划与措施内容较差、无针对性得0-2 分；</w:t>
            </w:r>
          </w:p>
          <w:p>
            <w:pPr>
              <w:pStyle w:val="8"/>
              <w:spacing w:line="360" w:lineRule="exact"/>
              <w:ind w:right="42" w:rightChars="2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4.不提供不得分。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</w:trPr>
        <w:tc>
          <w:tcPr>
            <w:tcW w:w="103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8"/>
              <w:spacing w:line="360" w:lineRule="exact"/>
              <w:ind w:right="42" w:rightChars="2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66" w:type="dxa"/>
            <w:noWrap w:val="0"/>
            <w:vAlign w:val="center"/>
          </w:tcPr>
          <w:p>
            <w:pPr>
              <w:pStyle w:val="8"/>
              <w:spacing w:line="360" w:lineRule="exact"/>
              <w:ind w:right="42" w:rightChars="2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资源配备计划 (0-6.0分)</w:t>
            </w:r>
          </w:p>
        </w:tc>
        <w:tc>
          <w:tcPr>
            <w:tcW w:w="6199" w:type="dxa"/>
            <w:noWrap w:val="0"/>
            <w:vAlign w:val="top"/>
          </w:tcPr>
          <w:p>
            <w:pPr>
              <w:pStyle w:val="8"/>
              <w:spacing w:line="360" w:lineRule="exact"/>
              <w:ind w:right="42" w:rightChars="2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1.根据承诺投入的劳动力与施工设备数量、种类完整、合理、可靠、可行性高、针对性强得4.1-6分；</w:t>
            </w:r>
          </w:p>
          <w:p>
            <w:pPr>
              <w:pStyle w:val="8"/>
              <w:spacing w:line="360" w:lineRule="exact"/>
              <w:ind w:right="42" w:rightChars="2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2.承诺投入的劳动力与施工设备数量、种类一般、针对性一般得2.1-4分；</w:t>
            </w:r>
          </w:p>
          <w:p>
            <w:pPr>
              <w:pStyle w:val="8"/>
              <w:spacing w:line="360" w:lineRule="exact"/>
              <w:ind w:right="42" w:rightChars="2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3.承诺投入的劳动力与施工设备数量、种类较差、无针对性得0-2分；</w:t>
            </w:r>
          </w:p>
          <w:p>
            <w:pPr>
              <w:pStyle w:val="8"/>
              <w:spacing w:line="360" w:lineRule="exact"/>
              <w:ind w:right="42" w:rightChars="2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4.不提供不得分。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1035" w:type="dxa"/>
            <w:vMerge w:val="restart"/>
            <w:noWrap w:val="0"/>
            <w:vAlign w:val="top"/>
          </w:tcPr>
          <w:p>
            <w:pPr>
              <w:pStyle w:val="8"/>
              <w:spacing w:line="360" w:lineRule="exact"/>
              <w:ind w:right="42" w:rightChars="20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pStyle w:val="8"/>
              <w:spacing w:line="360" w:lineRule="exact"/>
              <w:ind w:right="42" w:rightChars="20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pStyle w:val="8"/>
              <w:spacing w:line="360" w:lineRule="exact"/>
              <w:ind w:right="42" w:rightChars="20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pStyle w:val="8"/>
              <w:spacing w:line="360" w:lineRule="exact"/>
              <w:ind w:right="42" w:rightChars="20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pStyle w:val="8"/>
              <w:spacing w:line="360" w:lineRule="exact"/>
              <w:ind w:right="42" w:rightChars="20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pStyle w:val="8"/>
              <w:spacing w:line="360" w:lineRule="exact"/>
              <w:ind w:right="42" w:rightChars="20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pStyle w:val="8"/>
              <w:spacing w:line="360" w:lineRule="exact"/>
              <w:ind w:right="42" w:rightChars="20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pStyle w:val="8"/>
              <w:spacing w:line="360" w:lineRule="exact"/>
              <w:ind w:right="42" w:rightChars="20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pStyle w:val="8"/>
              <w:spacing w:line="360" w:lineRule="exact"/>
              <w:ind w:right="42" w:rightChars="20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pStyle w:val="8"/>
              <w:spacing w:line="360" w:lineRule="exact"/>
              <w:ind w:right="42" w:rightChars="2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商务部分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pStyle w:val="8"/>
              <w:spacing w:line="360" w:lineRule="exact"/>
              <w:ind w:right="42" w:rightChars="2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施工业绩</w:t>
            </w:r>
          </w:p>
          <w:p>
            <w:pPr>
              <w:pStyle w:val="8"/>
              <w:spacing w:line="360" w:lineRule="exact"/>
              <w:ind w:right="42" w:rightChars="2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(0-10.0分)</w:t>
            </w:r>
          </w:p>
        </w:tc>
        <w:tc>
          <w:tcPr>
            <w:tcW w:w="6199" w:type="dxa"/>
            <w:noWrap w:val="0"/>
            <w:vAlign w:val="top"/>
          </w:tcPr>
          <w:p>
            <w:pPr>
              <w:pStyle w:val="8"/>
              <w:spacing w:line="360" w:lineRule="exact"/>
              <w:ind w:right="42" w:rightChars="2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2018年1月至今，具有类似施工项目业绩不少于3份，有一项得2分，最多得10分。（需提供中标通知书或合同，并加盖公章，不提供不得分）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1035" w:type="dxa"/>
            <w:vMerge w:val="continue"/>
            <w:noWrap w:val="0"/>
            <w:vAlign w:val="top"/>
          </w:tcPr>
          <w:p>
            <w:pPr>
              <w:pStyle w:val="8"/>
              <w:spacing w:line="360" w:lineRule="exact"/>
              <w:ind w:right="42" w:rightChars="2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66" w:type="dxa"/>
            <w:noWrap w:val="0"/>
            <w:vAlign w:val="top"/>
          </w:tcPr>
          <w:p>
            <w:pPr>
              <w:pStyle w:val="8"/>
              <w:spacing w:line="360" w:lineRule="exact"/>
              <w:ind w:right="42" w:rightChars="20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pStyle w:val="8"/>
              <w:spacing w:line="360" w:lineRule="exact"/>
              <w:ind w:right="42" w:rightChars="2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拟派项目管理人员 (0-6.0分)</w:t>
            </w:r>
          </w:p>
        </w:tc>
        <w:tc>
          <w:tcPr>
            <w:tcW w:w="6199" w:type="dxa"/>
            <w:noWrap w:val="0"/>
            <w:vAlign w:val="top"/>
          </w:tcPr>
          <w:p>
            <w:pPr>
              <w:pStyle w:val="8"/>
              <w:spacing w:line="360" w:lineRule="exact"/>
              <w:ind w:right="42" w:rightChars="2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拟派项目管理人员结构合理、专业配备齐全程度，要求具有以下人员；</w:t>
            </w:r>
          </w:p>
          <w:p>
            <w:pPr>
              <w:pStyle w:val="8"/>
              <w:spacing w:line="360" w:lineRule="exact"/>
              <w:ind w:right="42" w:rightChars="2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1.施工员2. 安全员3.质检员（质量员），缺一项扣2分，最多得6分 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035" w:type="dxa"/>
            <w:vMerge w:val="continue"/>
            <w:noWrap w:val="0"/>
            <w:vAlign w:val="top"/>
          </w:tcPr>
          <w:p>
            <w:pPr>
              <w:pStyle w:val="8"/>
              <w:spacing w:line="360" w:lineRule="exact"/>
              <w:ind w:right="42" w:rightChars="2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66" w:type="dxa"/>
            <w:noWrap w:val="0"/>
            <w:vAlign w:val="top"/>
          </w:tcPr>
          <w:p>
            <w:pPr>
              <w:pStyle w:val="8"/>
              <w:spacing w:line="360" w:lineRule="exact"/>
              <w:ind w:right="42" w:rightChars="20"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项目负责人</w:t>
            </w:r>
          </w:p>
          <w:p>
            <w:pPr>
              <w:pStyle w:val="8"/>
              <w:spacing w:line="360" w:lineRule="exact"/>
              <w:ind w:right="42" w:rightChars="2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(0-1.0分)</w:t>
            </w:r>
          </w:p>
        </w:tc>
        <w:tc>
          <w:tcPr>
            <w:tcW w:w="6199" w:type="dxa"/>
            <w:noWrap w:val="0"/>
            <w:vAlign w:val="top"/>
          </w:tcPr>
          <w:p>
            <w:pPr>
              <w:pStyle w:val="8"/>
              <w:spacing w:line="360" w:lineRule="exact"/>
              <w:ind w:right="42" w:rightChars="2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具有高级工程师证书的得1分。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1035" w:type="dxa"/>
            <w:vMerge w:val="continue"/>
            <w:noWrap w:val="0"/>
            <w:vAlign w:val="top"/>
          </w:tcPr>
          <w:p>
            <w:pPr>
              <w:pStyle w:val="8"/>
              <w:spacing w:line="360" w:lineRule="exact"/>
              <w:ind w:right="42" w:rightChars="2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66" w:type="dxa"/>
            <w:noWrap w:val="0"/>
            <w:vAlign w:val="top"/>
          </w:tcPr>
          <w:p>
            <w:pPr>
              <w:pStyle w:val="8"/>
              <w:spacing w:line="360" w:lineRule="exact"/>
              <w:ind w:right="42" w:rightChars="20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pStyle w:val="8"/>
              <w:spacing w:line="360" w:lineRule="exact"/>
              <w:ind w:right="42" w:rightChars="2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体系认证</w:t>
            </w:r>
          </w:p>
          <w:p>
            <w:pPr>
              <w:pStyle w:val="8"/>
              <w:spacing w:line="360" w:lineRule="exact"/>
              <w:ind w:right="42" w:rightChars="2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(0-3.0分)</w:t>
            </w:r>
          </w:p>
        </w:tc>
        <w:tc>
          <w:tcPr>
            <w:tcW w:w="6199" w:type="dxa"/>
            <w:noWrap w:val="0"/>
            <w:vAlign w:val="top"/>
          </w:tcPr>
          <w:p>
            <w:pPr>
              <w:pStyle w:val="8"/>
              <w:spacing w:line="360" w:lineRule="exact"/>
              <w:ind w:right="42" w:rightChars="2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投标人具有在有效期内的职业健康管理体系认证、质量管理体系认证、环境保护管理体系认证，齐全的得3分，缺一项扣1分，不提供不得分。（响应文件需附认证证书复印件并加盖公章）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3" w:hRule="atLeast"/>
        </w:trPr>
        <w:tc>
          <w:tcPr>
            <w:tcW w:w="1035" w:type="dxa"/>
            <w:noWrap w:val="0"/>
            <w:vAlign w:val="top"/>
          </w:tcPr>
          <w:p>
            <w:pPr>
              <w:pStyle w:val="8"/>
              <w:spacing w:line="360" w:lineRule="exact"/>
              <w:ind w:right="42" w:rightChars="20"/>
              <w:rPr>
                <w:rFonts w:ascii="宋体" w:hAnsi="宋体" w:cs="宋体"/>
                <w:sz w:val="24"/>
              </w:rPr>
            </w:pPr>
          </w:p>
          <w:p>
            <w:pPr>
              <w:pStyle w:val="8"/>
              <w:spacing w:line="360" w:lineRule="exact"/>
              <w:ind w:right="42" w:rightChars="20"/>
              <w:rPr>
                <w:rFonts w:ascii="宋体" w:hAnsi="宋体" w:cs="宋体"/>
                <w:sz w:val="24"/>
              </w:rPr>
            </w:pPr>
          </w:p>
          <w:p>
            <w:pPr>
              <w:pStyle w:val="8"/>
              <w:spacing w:line="360" w:lineRule="exact"/>
              <w:ind w:right="42" w:rightChars="20"/>
              <w:rPr>
                <w:rFonts w:ascii="宋体" w:hAnsi="宋体" w:cs="宋体"/>
                <w:sz w:val="24"/>
              </w:rPr>
            </w:pPr>
          </w:p>
          <w:p>
            <w:pPr>
              <w:pStyle w:val="8"/>
              <w:spacing w:line="360" w:lineRule="exact"/>
              <w:ind w:right="42" w:rightChars="20"/>
              <w:rPr>
                <w:rFonts w:ascii="宋体" w:hAnsi="宋体" w:cs="宋体"/>
                <w:sz w:val="24"/>
              </w:rPr>
            </w:pPr>
          </w:p>
          <w:p>
            <w:pPr>
              <w:pStyle w:val="8"/>
              <w:spacing w:line="360" w:lineRule="exact"/>
              <w:ind w:right="42" w:rightChars="2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投标报价</w:t>
            </w:r>
          </w:p>
        </w:tc>
        <w:tc>
          <w:tcPr>
            <w:tcW w:w="1766" w:type="dxa"/>
            <w:noWrap w:val="0"/>
            <w:vAlign w:val="top"/>
          </w:tcPr>
          <w:p>
            <w:pPr>
              <w:pStyle w:val="8"/>
              <w:spacing w:line="360" w:lineRule="exact"/>
              <w:ind w:right="42" w:rightChars="20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pStyle w:val="8"/>
              <w:spacing w:line="360" w:lineRule="exact"/>
              <w:ind w:right="42" w:rightChars="20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pStyle w:val="8"/>
              <w:spacing w:line="360" w:lineRule="exact"/>
              <w:ind w:right="42" w:rightChars="2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投标报价得分</w:t>
            </w:r>
          </w:p>
          <w:p>
            <w:pPr>
              <w:pStyle w:val="8"/>
              <w:spacing w:line="360" w:lineRule="exact"/>
              <w:ind w:right="42" w:rightChars="2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(0-40.0分)</w:t>
            </w:r>
          </w:p>
        </w:tc>
        <w:tc>
          <w:tcPr>
            <w:tcW w:w="6199" w:type="dxa"/>
            <w:noWrap w:val="0"/>
            <w:vAlign w:val="top"/>
          </w:tcPr>
          <w:p>
            <w:pPr>
              <w:pStyle w:val="8"/>
              <w:spacing w:line="360" w:lineRule="exact"/>
              <w:ind w:right="42" w:rightChars="2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投标报价得分＝（评标基准价/投标报价）×价格分值</w:t>
            </w:r>
          </w:p>
          <w:p>
            <w:pPr>
              <w:pStyle w:val="8"/>
              <w:spacing w:line="360" w:lineRule="exact"/>
              <w:ind w:right="42" w:rightChars="2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注：最低报价不是中标的唯一依据。</w:t>
            </w:r>
          </w:p>
          <w:p>
            <w:pPr>
              <w:pStyle w:val="8"/>
              <w:spacing w:line="360" w:lineRule="exact"/>
              <w:ind w:right="42" w:rightChars="2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当n（投标人个数，下同）＜5时，所有投标人的有效投标报价的算术平均值为评标基准价。当5≤n＜9时，所有投标人的有效投标报价去掉1个最高、1个最低后的算术平均值为评标基准价。（以此类推）</w:t>
            </w:r>
          </w:p>
          <w:p>
            <w:pPr>
              <w:pStyle w:val="11"/>
              <w:spacing w:line="36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在价格评标项中，按下列方法计算：以评标基准价为准，各响应投标人的投标总报价与评标基准价相等的，得基本分40分，每高出评标基准价1%扣0.5分，每低于评标基准价1%扣0.5分。计算过程中均保留两位小数，两位以后四舍五入。</w:t>
            </w:r>
          </w:p>
        </w:tc>
      </w:tr>
    </w:tbl>
    <w:p>
      <w:pPr>
        <w:spacing w:line="500" w:lineRule="exact"/>
        <w:ind w:right="42" w:rightChars="20" w:firstLine="360" w:firstLineChars="150"/>
        <w:rPr>
          <w:rFonts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2.2评分标准</w:t>
      </w:r>
    </w:p>
    <w:bookmarkEnd w:id="3"/>
    <w:p>
      <w:pPr>
        <w:spacing w:line="500" w:lineRule="exact"/>
        <w:ind w:right="42" w:rightChars="20" w:firstLine="360" w:firstLineChars="150"/>
        <w:rPr>
          <w:rFonts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投标单位最终得分=所有评审组成员评分的平均值。</w:t>
      </w:r>
    </w:p>
    <w:p>
      <w:pPr>
        <w:spacing w:line="500" w:lineRule="exact"/>
        <w:ind w:right="42" w:rightChars="20" w:firstLine="360" w:firstLineChars="150"/>
        <w:rPr>
          <w:rFonts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2.</w:t>
      </w:r>
      <w:r>
        <w:rPr>
          <w:rFonts w:hint="eastAsia" w:ascii="宋体" w:hAnsi="宋体" w:cs="宋体"/>
          <w:sz w:val="24"/>
          <w:szCs w:val="24"/>
        </w:rPr>
        <w:t>3</w:t>
      </w:r>
      <w:r>
        <w:rPr>
          <w:rFonts w:hint="eastAsia" w:ascii="宋体" w:hAnsi="宋体" w:cs="宋体"/>
          <w:sz w:val="24"/>
          <w:szCs w:val="24"/>
          <w:lang w:val="zh-CN"/>
        </w:rPr>
        <w:t>推荐成交</w:t>
      </w:r>
      <w:r>
        <w:rPr>
          <w:rFonts w:hint="eastAsia" w:ascii="宋体" w:hAnsi="宋体" w:cs="宋体"/>
          <w:sz w:val="24"/>
          <w:szCs w:val="24"/>
        </w:rPr>
        <w:t>候选</w:t>
      </w:r>
      <w:r>
        <w:rPr>
          <w:rFonts w:hint="eastAsia" w:ascii="宋体" w:hAnsi="宋体" w:cs="宋体"/>
          <w:sz w:val="24"/>
          <w:szCs w:val="24"/>
          <w:lang w:val="zh-CN"/>
        </w:rPr>
        <w:t>投标人</w:t>
      </w:r>
    </w:p>
    <w:p>
      <w:pPr>
        <w:spacing w:line="500" w:lineRule="exact"/>
        <w:ind w:right="42" w:rightChars="20" w:firstLine="360" w:firstLineChars="150"/>
        <w:rPr>
          <w:rFonts w:ascii="宋体" w:hAnsi="宋体" w:cs="仿宋"/>
          <w:sz w:val="28"/>
          <w:szCs w:val="28"/>
        </w:rPr>
      </w:pPr>
      <w:r>
        <w:rPr>
          <w:rFonts w:hint="eastAsia" w:ascii="宋体" w:hAnsi="宋体" w:cs="宋体"/>
          <w:sz w:val="24"/>
          <w:szCs w:val="24"/>
        </w:rPr>
        <w:t>评审委员会按投标人综合得分由高到低顺序推荐1名成交候选人。如综合得分相同，推荐技术得分高的，如技术部分得分也相同，推荐报价低的，如报价也相同则由评审委员会投票表决候选顺序。</w:t>
      </w:r>
    </w:p>
    <w:p/>
    <w:sectPr>
      <w:footerReference r:id="rId3" w:type="default"/>
      <w:pgSz w:w="11906" w:h="16838"/>
      <w:pgMar w:top="1191" w:right="1797" w:bottom="119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hNjdlY2FhMDMwNzdkYWRmZjAyYmQ3NzUxN2RlYWMifQ=="/>
  </w:docVars>
  <w:rsids>
    <w:rsidRoot w:val="339314D2"/>
    <w:rsid w:val="3393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"/>
    <w:basedOn w:val="3"/>
    <w:unhideWhenUsed/>
    <w:qFormat/>
    <w:uiPriority w:val="99"/>
    <w:pPr>
      <w:ind w:firstLine="420" w:firstLineChars="100"/>
    </w:pPr>
    <w:rPr>
      <w:rFonts w:ascii="Times New Roman" w:hAnsi="Times New Roman" w:eastAsia="宋体" w:cs="Times New Roman"/>
      <w:szCs w:val="24"/>
    </w:rPr>
  </w:style>
  <w:style w:type="paragraph" w:customStyle="1" w:styleId="8">
    <w:name w:val="正文 New New"/>
    <w:autoRedefine/>
    <w:qFormat/>
    <w:uiPriority w:val="0"/>
    <w:pPr>
      <w:widowControl w:val="0"/>
      <w:topLinePunct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">
    <w:name w:val="正文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Table Paragraph"/>
    <w:basedOn w:val="1"/>
    <w:autoRedefine/>
    <w:qFormat/>
    <w:uiPriority w:val="1"/>
    <w:rPr>
      <w:rFonts w:ascii="宋体" w:hAnsi="宋体" w:eastAsia="宋体" w:cs="宋体"/>
    </w:rPr>
  </w:style>
  <w:style w:type="paragraph" w:customStyle="1" w:styleId="11">
    <w:name w:val="正文_6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2024-01-12T14:05:00Z</dcterms:created>
  <dc:creator>Administrator</dc:creator>
  <cp:lastModifiedBy>Administrator</cp:lastModifiedBy>
  <dcterms:modified xsi:type="dcterms:W3CDTF">2024-01-12T14:06:29Z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B78150D10A09451BB83960504DFCBC56_11</vt:lpwstr>
  </property>
</Properties>
</file>